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18"/>
          <w:szCs w:val="18"/>
        </w:rPr>
      </w:pPr>
      <w:r w:rsidDel="00000000" w:rsidR="00000000" w:rsidRPr="00000000">
        <w:rPr>
          <w:b w:val="1"/>
          <w:bCs w:val="1"/>
          <w:sz w:val="18"/>
          <w:szCs w:val="18"/>
          <w:rtl w:val="0"/>
        </w:rPr>
        <w:t xml:space="preserve">Subject</w:t>
      </w:r>
      <w:r w:rsidDel="00000000" w:rsidR="00000000" w:rsidRPr="00000000">
        <w:rPr>
          <w:sz w:val="18"/>
          <w:szCs w:val="18"/>
          <w:rtl w:val="0"/>
        </w:rPr>
        <w:t xml:space="preserve">: Win Wire: ChartBeat and Mission Cloud</w:t>
      </w:r>
    </w:p>
    <w:p w:rsidR="00000000" w:rsidDel="00000000" w:rsidP="00000000" w:rsidRDefault="00000000" w:rsidRPr="00000000" w14:paraId="00000002">
      <w:pPr>
        <w:rPr>
          <w:b w:val="1"/>
          <w:bCs w:val="1"/>
          <w:color w:val="808080"/>
          <w:sz w:val="15"/>
          <w:szCs w:val="15"/>
        </w:rPr>
      </w:pPr>
      <w:r w:rsidDel="00000000" w:rsidR="00000000" w:rsidRPr="00000000">
        <w:rPr>
          <w:b w:val="1"/>
          <w:bCs w:val="1"/>
          <w:color w:val="808080"/>
          <w:sz w:val="15"/>
          <w:szCs w:val="15"/>
          <w:rtl w:val="0"/>
        </w:rPr>
        <w:t xml:space="preserve">AMAZON.COM CONFIDENTIAL</w:t>
      </w:r>
    </w:p>
    <w:p w:rsidR="00000000" w:rsidDel="00000000" w:rsidP="00000000" w:rsidRDefault="00000000" w:rsidRPr="00000000" w14:paraId="00000003">
      <w:pPr>
        <w:rPr>
          <w:color w:val="3b3838"/>
          <w:sz w:val="18"/>
          <w:szCs w:val="18"/>
        </w:rPr>
      </w:pPr>
      <w:r w:rsidDel="00000000" w:rsidR="00000000" w:rsidRPr="00000000">
        <w:rPr>
          <w:color w:val="3b3838"/>
          <w:sz w:val="18"/>
          <w:szCs w:val="18"/>
        </w:rPr>
        <w:drawing>
          <wp:inline distB="114300" distT="114300" distL="114300" distR="114300">
            <wp:extent cx="1545521" cy="594431"/>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545521" cy="594431"/>
                    </a:xfrm>
                    <a:prstGeom prst="rect"/>
                    <a:ln/>
                  </pic:spPr>
                </pic:pic>
              </a:graphicData>
            </a:graphic>
          </wp:inline>
        </w:drawing>
      </w:r>
      <w:r w:rsidDel="00000000" w:rsidR="00000000" w:rsidRPr="00000000">
        <w:rPr>
          <w:color w:val="3b3838"/>
          <w:sz w:val="18"/>
          <w:szCs w:val="18"/>
          <w:rtl w:val="0"/>
        </w:rPr>
        <w:t xml:space="preserve"> </w:t>
      </w:r>
      <w:r w:rsidDel="00000000" w:rsidR="00000000" w:rsidRPr="00000000">
        <w:rPr>
          <w:color w:val="3b3838"/>
          <w:sz w:val="18"/>
          <w:szCs w:val="18"/>
        </w:rPr>
        <w:drawing>
          <wp:inline distB="114300" distT="114300" distL="114300" distR="114300">
            <wp:extent cx="2381250" cy="1084969"/>
            <wp:effectExtent b="0" l="0" r="0" t="0"/>
            <wp:docPr id="2" name="image1.png"/>
            <a:graphic>
              <a:graphicData uri="http://schemas.openxmlformats.org/drawingml/2006/picture">
                <pic:pic>
                  <pic:nvPicPr>
                    <pic:cNvPr id="0" name="image1.png"/>
                    <pic:cNvPicPr preferRelativeResize="0"/>
                  </pic:nvPicPr>
                  <pic:blipFill>
                    <a:blip r:embed="rId7"/>
                    <a:srcRect b="31792" l="0" r="0" t="0"/>
                    <a:stretch>
                      <a:fillRect/>
                    </a:stretch>
                  </pic:blipFill>
                  <pic:spPr>
                    <a:xfrm>
                      <a:off x="0" y="0"/>
                      <a:ext cx="2381250" cy="1084969"/>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rPr>
          <w:sz w:val="18"/>
          <w:szCs w:val="18"/>
        </w:rPr>
      </w:pPr>
      <w:r w:rsidDel="00000000" w:rsidR="00000000" w:rsidRPr="00000000">
        <w:rPr>
          <w:b w:val="1"/>
          <w:bCs w:val="1"/>
          <w:sz w:val="18"/>
          <w:szCs w:val="18"/>
          <w:rtl w:val="0"/>
        </w:rPr>
        <w:t xml:space="preserve">Customer</w:t>
      </w:r>
      <w:r w:rsidDel="00000000" w:rsidR="00000000" w:rsidRPr="00000000">
        <w:rPr>
          <w:sz w:val="18"/>
          <w:szCs w:val="18"/>
          <w:rtl w:val="0"/>
        </w:rPr>
        <w:t xml:space="preserve">: Chartbeat, Inc.</w:t>
      </w:r>
    </w:p>
    <w:p w:rsidR="00000000" w:rsidDel="00000000" w:rsidP="00000000" w:rsidRDefault="00000000" w:rsidRPr="00000000" w14:paraId="00000005">
      <w:pPr>
        <w:rPr>
          <w:sz w:val="18"/>
          <w:szCs w:val="18"/>
        </w:rPr>
      </w:pPr>
      <w:r w:rsidDel="00000000" w:rsidR="00000000" w:rsidRPr="00000000">
        <w:rPr>
          <w:b w:val="1"/>
          <w:bCs w:val="1"/>
          <w:sz w:val="18"/>
          <w:szCs w:val="18"/>
          <w:rtl w:val="0"/>
        </w:rPr>
        <w:t xml:space="preserve">Geography</w:t>
      </w:r>
      <w:r w:rsidDel="00000000" w:rsidR="00000000" w:rsidRPr="00000000">
        <w:rPr>
          <w:sz w:val="18"/>
          <w:szCs w:val="18"/>
          <w:rtl w:val="0"/>
        </w:rPr>
        <w:t xml:space="preserve">: ENT - DNB - ADMKTG B</w:t>
      </w:r>
    </w:p>
    <w:p w:rsidR="00000000" w:rsidDel="00000000" w:rsidP="00000000" w:rsidRDefault="00000000" w:rsidRPr="00000000" w14:paraId="00000006">
      <w:pPr>
        <w:rPr>
          <w:sz w:val="18"/>
          <w:szCs w:val="18"/>
        </w:rPr>
      </w:pPr>
      <w:r w:rsidDel="00000000" w:rsidR="00000000" w:rsidRPr="00000000">
        <w:rPr>
          <w:b w:val="1"/>
          <w:bCs w:val="1"/>
          <w:sz w:val="18"/>
          <w:szCs w:val="18"/>
          <w:rtl w:val="0"/>
        </w:rPr>
        <w:t xml:space="preserve">Industry</w:t>
      </w:r>
      <w:r w:rsidDel="00000000" w:rsidR="00000000" w:rsidRPr="00000000">
        <w:rPr>
          <w:sz w:val="18"/>
          <w:szCs w:val="18"/>
          <w:rtl w:val="0"/>
        </w:rPr>
        <w:t xml:space="preserve">: Advertising &amp; Marketing</w:t>
      </w:r>
    </w:p>
    <w:p w:rsidR="00000000" w:rsidDel="00000000" w:rsidP="00000000" w:rsidRDefault="00000000" w:rsidRPr="00000000" w14:paraId="00000007">
      <w:pPr>
        <w:rPr>
          <w:sz w:val="18"/>
          <w:szCs w:val="18"/>
        </w:rPr>
      </w:pPr>
      <w:r w:rsidDel="00000000" w:rsidR="00000000" w:rsidRPr="00000000">
        <w:rPr>
          <w:b w:val="1"/>
          <w:bCs w:val="1"/>
          <w:sz w:val="18"/>
          <w:szCs w:val="18"/>
          <w:rtl w:val="0"/>
        </w:rPr>
        <w:t xml:space="preserve">Multi-year</w:t>
      </w:r>
      <w:r w:rsidDel="00000000" w:rsidR="00000000" w:rsidRPr="00000000">
        <w:rPr>
          <w:sz w:val="18"/>
          <w:szCs w:val="18"/>
          <w:rtl w:val="0"/>
        </w:rPr>
        <w:t xml:space="preserve">: No</w:t>
      </w:r>
    </w:p>
    <w:p w:rsidR="00000000" w:rsidDel="00000000" w:rsidP="00000000" w:rsidRDefault="00000000" w:rsidRPr="00000000" w14:paraId="00000008">
      <w:pPr>
        <w:rPr>
          <w:sz w:val="18"/>
          <w:szCs w:val="18"/>
        </w:rPr>
      </w:pPr>
      <w:r w:rsidDel="00000000" w:rsidR="00000000" w:rsidRPr="00000000">
        <w:rPr>
          <w:b w:val="1"/>
          <w:bCs w:val="1"/>
          <w:sz w:val="18"/>
          <w:szCs w:val="18"/>
          <w:rtl w:val="0"/>
        </w:rPr>
        <w:t xml:space="preserve">Competitive</w:t>
      </w:r>
      <w:r w:rsidDel="00000000" w:rsidR="00000000" w:rsidRPr="00000000">
        <w:rPr>
          <w:sz w:val="18"/>
          <w:szCs w:val="18"/>
          <w:rtl w:val="0"/>
        </w:rPr>
        <w:t xml:space="preserve">: No</w:t>
      </w:r>
    </w:p>
    <w:p w:rsidR="00000000" w:rsidDel="00000000" w:rsidP="00000000" w:rsidRDefault="00000000" w:rsidRPr="00000000" w14:paraId="00000009">
      <w:pPr>
        <w:rPr>
          <w:sz w:val="18"/>
          <w:szCs w:val="18"/>
        </w:rPr>
      </w:pPr>
      <w:r w:rsidDel="00000000" w:rsidR="00000000" w:rsidRPr="00000000">
        <w:rPr>
          <w:b w:val="1"/>
          <w:bCs w:val="1"/>
          <w:sz w:val="18"/>
          <w:szCs w:val="18"/>
          <w:rtl w:val="0"/>
        </w:rPr>
        <w:t xml:space="preserve">Reference Status:</w:t>
      </w:r>
      <w:r w:rsidDel="00000000" w:rsidR="00000000" w:rsidRPr="00000000">
        <w:rPr>
          <w:sz w:val="18"/>
          <w:szCs w:val="18"/>
          <w:rtl w:val="0"/>
        </w:rPr>
        <w:t xml:space="preserve"> Not a public reference</w:t>
      </w:r>
    </w:p>
    <w:p w:rsidR="00000000" w:rsidDel="00000000" w:rsidP="00000000" w:rsidRDefault="00000000" w:rsidRPr="00000000" w14:paraId="0000000A">
      <w:pPr>
        <w:rPr>
          <w:sz w:val="18"/>
          <w:szCs w:val="18"/>
        </w:rPr>
      </w:pPr>
      <w:r w:rsidDel="00000000" w:rsidR="00000000" w:rsidRPr="00000000">
        <w:rPr>
          <w:b w:val="1"/>
          <w:bCs w:val="1"/>
          <w:sz w:val="18"/>
          <w:szCs w:val="18"/>
          <w:rtl w:val="0"/>
        </w:rPr>
        <w:t xml:space="preserve">Use Case</w:t>
      </w:r>
      <w:r w:rsidDel="00000000" w:rsidR="00000000" w:rsidRPr="00000000">
        <w:rPr>
          <w:sz w:val="18"/>
          <w:szCs w:val="18"/>
          <w:rtl w:val="0"/>
        </w:rPr>
        <w:t xml:space="preserve">: Governance, </w:t>
      </w:r>
      <w:r w:rsidDel="00000000" w:rsidR="00000000" w:rsidRPr="00000000">
        <w:rPr>
          <w:color w:val="222222"/>
          <w:sz w:val="17"/>
          <w:szCs w:val="17"/>
          <w:rtl w:val="0"/>
        </w:rPr>
        <w:t xml:space="preserve">Value (Cost Savings/TCO)</w:t>
      </w:r>
      <w:r w:rsidDel="00000000" w:rsidR="00000000" w:rsidRPr="00000000">
        <w:rPr>
          <w:rtl w:val="0"/>
        </w:rPr>
      </w:r>
    </w:p>
    <w:p w:rsidR="00000000" w:rsidDel="00000000" w:rsidP="00000000" w:rsidRDefault="00000000" w:rsidRPr="00000000" w14:paraId="0000000B">
      <w:pPr>
        <w:rPr>
          <w:sz w:val="18"/>
          <w:szCs w:val="18"/>
        </w:rPr>
      </w:pPr>
      <w:r w:rsidDel="00000000" w:rsidR="00000000" w:rsidRPr="00000000">
        <w:rPr>
          <w:b w:val="1"/>
          <w:bCs w:val="1"/>
          <w:sz w:val="18"/>
          <w:szCs w:val="18"/>
          <w:rtl w:val="0"/>
        </w:rPr>
        <w:t xml:space="preserve">AWS Categories and Services:</w:t>
      </w:r>
      <w:r w:rsidDel="00000000" w:rsidR="00000000" w:rsidRPr="00000000">
        <w:rPr>
          <w:sz w:val="18"/>
          <w:szCs w:val="18"/>
          <w:rtl w:val="0"/>
        </w:rPr>
        <w:t xml:space="preserve"> EC2, S3, EKS, CloudFront, </w:t>
      </w:r>
    </w:p>
    <w:p w:rsidR="00000000" w:rsidDel="00000000" w:rsidP="00000000" w:rsidRDefault="00000000" w:rsidRPr="00000000" w14:paraId="0000000C">
      <w:pPr>
        <w:rPr>
          <w:sz w:val="18"/>
          <w:szCs w:val="18"/>
        </w:rPr>
      </w:pPr>
      <w:r w:rsidDel="00000000" w:rsidR="00000000" w:rsidRPr="00000000">
        <w:rPr>
          <w:b w:val="1"/>
          <w:bCs w:val="1"/>
          <w:sz w:val="18"/>
          <w:szCs w:val="18"/>
          <w:rtl w:val="0"/>
        </w:rPr>
        <w:t xml:space="preserve">Partner: </w:t>
      </w:r>
      <w:r w:rsidDel="00000000" w:rsidR="00000000" w:rsidRPr="00000000">
        <w:rPr>
          <w:sz w:val="18"/>
          <w:szCs w:val="18"/>
          <w:rtl w:val="0"/>
        </w:rPr>
        <w:t xml:space="preserve">Mission Cloud</w:t>
      </w:r>
    </w:p>
    <w:p w:rsidR="00000000" w:rsidDel="00000000" w:rsidP="00000000" w:rsidRDefault="00000000" w:rsidRPr="00000000" w14:paraId="0000000D">
      <w:pPr>
        <w:rPr>
          <w:sz w:val="18"/>
          <w:szCs w:val="18"/>
        </w:rPr>
      </w:pPr>
      <w:r w:rsidDel="00000000" w:rsidR="00000000" w:rsidRPr="00000000">
        <w:rPr>
          <w:b w:val="1"/>
          <w:bCs w:val="1"/>
          <w:sz w:val="18"/>
          <w:szCs w:val="18"/>
          <w:rtl w:val="0"/>
        </w:rPr>
        <w:t xml:space="preserve">Partner Competency:</w:t>
      </w:r>
      <w:r w:rsidDel="00000000" w:rsidR="00000000" w:rsidRPr="00000000">
        <w:rPr>
          <w:sz w:val="18"/>
          <w:szCs w:val="18"/>
          <w:rtl w:val="0"/>
        </w:rPr>
        <w:t xml:space="preserve"> Managed Services</w:t>
      </w:r>
    </w:p>
    <w:p w:rsidR="00000000" w:rsidDel="00000000" w:rsidP="00000000" w:rsidRDefault="00000000" w:rsidRPr="00000000" w14:paraId="0000000E">
      <w:pPr>
        <w:rPr>
          <w:sz w:val="18"/>
          <w:szCs w:val="18"/>
        </w:rPr>
      </w:pPr>
      <w:r w:rsidDel="00000000" w:rsidR="00000000" w:rsidRPr="00000000">
        <w:rPr>
          <w:b w:val="1"/>
          <w:bCs w:val="1"/>
          <w:sz w:val="18"/>
          <w:szCs w:val="18"/>
          <w:rtl w:val="0"/>
        </w:rPr>
        <w:t xml:space="preserve">ProServe Involved:</w:t>
      </w:r>
      <w:r w:rsidDel="00000000" w:rsidR="00000000" w:rsidRPr="00000000">
        <w:rPr>
          <w:sz w:val="18"/>
          <w:szCs w:val="18"/>
          <w:rtl w:val="0"/>
        </w:rPr>
        <w:t xml:space="preserve"> No</w:t>
      </w:r>
    </w:p>
    <w:p w:rsidR="00000000" w:rsidDel="00000000" w:rsidP="00000000" w:rsidRDefault="00000000" w:rsidRPr="00000000" w14:paraId="0000000F">
      <w:pPr>
        <w:rPr>
          <w:sz w:val="18"/>
          <w:szCs w:val="18"/>
        </w:rPr>
      </w:pPr>
      <w:r w:rsidDel="00000000" w:rsidR="00000000" w:rsidRPr="00000000">
        <w:rPr>
          <w:rtl w:val="0"/>
        </w:rPr>
      </w:r>
    </w:p>
    <w:p w:rsidR="00000000" w:rsidDel="00000000" w:rsidP="00000000" w:rsidRDefault="00000000" w:rsidRPr="00000000" w14:paraId="00000010">
      <w:pPr>
        <w:rPr>
          <w:b w:val="1"/>
          <w:bCs w:val="1"/>
          <w:sz w:val="18"/>
          <w:szCs w:val="18"/>
        </w:rPr>
      </w:pPr>
      <w:r w:rsidDel="00000000" w:rsidR="00000000" w:rsidRPr="00000000">
        <w:rPr>
          <w:b w:val="1"/>
          <w:bCs w:val="1"/>
          <w:sz w:val="18"/>
          <w:szCs w:val="18"/>
          <w:rtl w:val="0"/>
        </w:rPr>
        <w:t xml:space="preserve">Customer Profile</w:t>
      </w:r>
    </w:p>
    <w:p w:rsidR="00000000" w:rsidDel="00000000" w:rsidP="00000000" w:rsidRDefault="00000000" w:rsidRPr="00000000" w14:paraId="00000011">
      <w:pPr>
        <w:rPr>
          <w:sz w:val="18"/>
          <w:szCs w:val="18"/>
        </w:rPr>
      </w:pPr>
      <w:r w:rsidDel="00000000" w:rsidR="00000000" w:rsidRPr="00000000">
        <w:rPr>
          <w:sz w:val="18"/>
          <w:szCs w:val="18"/>
          <w:rtl w:val="0"/>
        </w:rPr>
        <w:t xml:space="preserve">Chartbeat, the content intelligence platform for publishers, empowers media companies to build loyal audiences with real-time and historical editorial analytics across desktop, social, and mobile platforms. Chartbeat helps digital publishing organizations understand what, within their content, is keeping people engaged.</w:t>
      </w:r>
      <w:r w:rsidDel="00000000" w:rsidR="00000000" w:rsidRPr="00000000">
        <w:rPr>
          <w:rtl w:val="0"/>
        </w:rPr>
      </w:r>
    </w:p>
    <w:p w:rsidR="00000000" w:rsidDel="00000000" w:rsidP="00000000" w:rsidRDefault="00000000" w:rsidRPr="00000000" w14:paraId="00000012">
      <w:pPr>
        <w:rPr>
          <w:sz w:val="18"/>
          <w:szCs w:val="18"/>
        </w:rPr>
      </w:pPr>
      <w:r w:rsidDel="00000000" w:rsidR="00000000" w:rsidRPr="00000000">
        <w:rPr>
          <w:rtl w:val="0"/>
        </w:rPr>
      </w:r>
    </w:p>
    <w:p w:rsidR="00000000" w:rsidDel="00000000" w:rsidP="00000000" w:rsidRDefault="00000000" w:rsidRPr="00000000" w14:paraId="00000013">
      <w:pPr>
        <w:rPr>
          <w:b w:val="1"/>
          <w:bCs w:val="1"/>
          <w:sz w:val="18"/>
          <w:szCs w:val="18"/>
        </w:rPr>
      </w:pPr>
      <w:r w:rsidDel="00000000" w:rsidR="00000000" w:rsidRPr="00000000">
        <w:rPr>
          <w:b w:val="1"/>
          <w:bCs w:val="1"/>
          <w:sz w:val="18"/>
          <w:szCs w:val="18"/>
          <w:rtl w:val="0"/>
        </w:rPr>
        <w:t xml:space="preserve">The Opportunity</w:t>
      </w:r>
    </w:p>
    <w:p w:rsidR="00000000" w:rsidDel="00000000" w:rsidP="00000000" w:rsidRDefault="00000000" w:rsidRPr="00000000" w14:paraId="00000014">
      <w:pPr>
        <w:rPr>
          <w:sz w:val="18"/>
          <w:szCs w:val="18"/>
        </w:rPr>
      </w:pPr>
      <w:r w:rsidDel="00000000" w:rsidR="00000000" w:rsidRPr="00000000">
        <w:rPr>
          <w:sz w:val="18"/>
          <w:szCs w:val="18"/>
          <w:rtl w:val="0"/>
        </w:rPr>
        <w:t xml:space="preserve">Chartbeat acquired two other lines of business and was looking for a partner who could help them better align with AWS best practices and ensure efficient growth on AWS. They have a technically savvy team but limited bandwidth, so they were looking for a partner who could meet their level of expertise and provide expert guidance and recommendations to better align with best practices and manage their growth efficiently.</w:t>
      </w:r>
      <w:r w:rsidDel="00000000" w:rsidR="00000000" w:rsidRPr="00000000">
        <w:rPr>
          <w:rtl w:val="0"/>
        </w:rPr>
      </w:r>
    </w:p>
    <w:p w:rsidR="00000000" w:rsidDel="00000000" w:rsidP="00000000" w:rsidRDefault="00000000" w:rsidRPr="00000000" w14:paraId="00000015">
      <w:pPr>
        <w:rPr>
          <w:sz w:val="18"/>
          <w:szCs w:val="18"/>
        </w:rPr>
      </w:pPr>
      <w:r w:rsidDel="00000000" w:rsidR="00000000" w:rsidRPr="00000000">
        <w:rPr>
          <w:rtl w:val="0"/>
        </w:rPr>
      </w:r>
    </w:p>
    <w:p w:rsidR="00000000" w:rsidDel="00000000" w:rsidP="00000000" w:rsidRDefault="00000000" w:rsidRPr="00000000" w14:paraId="00000016">
      <w:pPr>
        <w:rPr>
          <w:b w:val="1"/>
          <w:bCs w:val="1"/>
          <w:sz w:val="18"/>
          <w:szCs w:val="18"/>
        </w:rPr>
      </w:pPr>
      <w:r w:rsidDel="00000000" w:rsidR="00000000" w:rsidRPr="00000000">
        <w:rPr>
          <w:b w:val="1"/>
          <w:bCs w:val="1"/>
          <w:sz w:val="18"/>
          <w:szCs w:val="18"/>
          <w:rtl w:val="0"/>
        </w:rPr>
        <w:t xml:space="preserve">The Solution</w:t>
      </w:r>
    </w:p>
    <w:p w:rsidR="00000000" w:rsidDel="00000000" w:rsidP="00000000" w:rsidRDefault="00000000" w:rsidRPr="00000000" w14:paraId="00000017">
      <w:pPr>
        <w:rPr>
          <w:sz w:val="18"/>
          <w:szCs w:val="18"/>
        </w:rPr>
      </w:pPr>
      <w:r w:rsidDel="00000000" w:rsidR="00000000" w:rsidRPr="00000000">
        <w:rPr>
          <w:sz w:val="18"/>
          <w:szCs w:val="18"/>
          <w:rtl w:val="0"/>
        </w:rPr>
        <w:t xml:space="preserve">Mission will provide Chartbeat with Cloud Foundation which enables Chartbeat to optimize their AWS environment through 24/7 Enterprise-level support, FinOps expertise for cost management, and InfraOps capabilities for infrastructure health and modernization. Additionally, they gain access to industry-leading tools like Vega Cloud and Mission Control for enhanced governance and optimization.</w:t>
      </w:r>
      <w:r w:rsidDel="00000000" w:rsidR="00000000" w:rsidRPr="00000000">
        <w:rPr>
          <w:rtl w:val="0"/>
        </w:rPr>
      </w:r>
    </w:p>
    <w:p w:rsidR="00000000" w:rsidDel="00000000" w:rsidP="00000000" w:rsidRDefault="00000000" w:rsidRPr="00000000" w14:paraId="00000018">
      <w:pPr>
        <w:rPr>
          <w:sz w:val="18"/>
          <w:szCs w:val="18"/>
        </w:rPr>
      </w:pPr>
      <w:r w:rsidDel="00000000" w:rsidR="00000000" w:rsidRPr="00000000">
        <w:rPr>
          <w:rtl w:val="0"/>
        </w:rPr>
      </w:r>
    </w:p>
    <w:p w:rsidR="00000000" w:rsidDel="00000000" w:rsidP="00000000" w:rsidRDefault="00000000" w:rsidRPr="00000000" w14:paraId="00000019">
      <w:pPr>
        <w:rPr>
          <w:b w:val="1"/>
          <w:bCs w:val="1"/>
          <w:sz w:val="18"/>
          <w:szCs w:val="18"/>
        </w:rPr>
      </w:pPr>
      <w:r w:rsidDel="00000000" w:rsidR="00000000" w:rsidRPr="00000000">
        <w:rPr>
          <w:b w:val="1"/>
          <w:bCs w:val="1"/>
          <w:sz w:val="18"/>
          <w:szCs w:val="18"/>
          <w:rtl w:val="0"/>
        </w:rPr>
        <w:t xml:space="preserve">Partner Solution</w:t>
      </w:r>
    </w:p>
    <w:p w:rsidR="00000000" w:rsidDel="00000000" w:rsidP="00000000" w:rsidRDefault="00000000" w:rsidRPr="00000000" w14:paraId="0000001A">
      <w:pPr>
        <w:rPr>
          <w:sz w:val="18"/>
          <w:szCs w:val="18"/>
        </w:rPr>
      </w:pPr>
      <w:r w:rsidDel="00000000" w:rsidR="00000000" w:rsidRPr="00000000">
        <w:rPr>
          <w:sz w:val="18"/>
          <w:szCs w:val="18"/>
          <w:rtl w:val="0"/>
        </w:rPr>
        <w:t xml:space="preserve">Mission Cloud partnered with the Chartbeat team to onboard them to Mission Cloud Foundation. As part of Cloud Foundation, Mission will provide a Technical Account Manager who meets with the Chartbeat team monthly. They will provide recommendations for improvement to better align with best practices and guidance on projects Chartbeat has road-mapped for 2025. Additionally, Mission will collaborate with the Chartbeat team and AWS to position an EDP, helping give Chartbeat confidence in their baseline usage and growth commitments. </w:t>
      </w:r>
    </w:p>
    <w:p w:rsidR="00000000" w:rsidDel="00000000" w:rsidP="00000000" w:rsidRDefault="00000000" w:rsidRPr="00000000" w14:paraId="0000001B">
      <w:pPr>
        <w:rPr>
          <w:sz w:val="18"/>
          <w:szCs w:val="18"/>
        </w:rPr>
      </w:pPr>
      <w:r w:rsidDel="00000000" w:rsidR="00000000" w:rsidRPr="00000000">
        <w:rPr>
          <w:rtl w:val="0"/>
        </w:rPr>
      </w:r>
    </w:p>
    <w:p w:rsidR="00000000" w:rsidDel="00000000" w:rsidP="00000000" w:rsidRDefault="00000000" w:rsidRPr="00000000" w14:paraId="0000001C">
      <w:pPr>
        <w:rPr>
          <w:b w:val="1"/>
          <w:bCs w:val="1"/>
          <w:sz w:val="18"/>
          <w:szCs w:val="18"/>
        </w:rPr>
      </w:pPr>
      <w:r w:rsidDel="00000000" w:rsidR="00000000" w:rsidRPr="00000000">
        <w:rPr>
          <w:b w:val="1"/>
          <w:bCs w:val="1"/>
          <w:sz w:val="18"/>
          <w:szCs w:val="18"/>
          <w:rtl w:val="0"/>
        </w:rPr>
        <w:t xml:space="preserve">How We Won</w:t>
      </w:r>
    </w:p>
    <w:p w:rsidR="00000000" w:rsidDel="00000000" w:rsidP="00000000" w:rsidRDefault="00000000" w:rsidRPr="00000000" w14:paraId="0000001D">
      <w:pPr>
        <w:rPr>
          <w:sz w:val="18"/>
          <w:szCs w:val="18"/>
        </w:rPr>
      </w:pPr>
      <w:r w:rsidDel="00000000" w:rsidR="00000000" w:rsidRPr="00000000">
        <w:rPr>
          <w:sz w:val="18"/>
          <w:szCs w:val="18"/>
          <w:rtl w:val="0"/>
        </w:rPr>
        <w:t xml:space="preserve">Chartbeat COO had previously worked with Mission and had a great experience working with our team to help efficiently grow the business and manage their cloud. Now with Chartbeat, he identified an opportunity to partner with our team again to provide AWS experience and expertise to ensure they're aligned to best practices and efficient growth.</w:t>
      </w:r>
      <w:r w:rsidDel="00000000" w:rsidR="00000000" w:rsidRPr="00000000">
        <w:rPr>
          <w:rtl w:val="0"/>
        </w:rPr>
      </w:r>
    </w:p>
    <w:p w:rsidR="00000000" w:rsidDel="00000000" w:rsidP="00000000" w:rsidRDefault="00000000" w:rsidRPr="00000000" w14:paraId="0000001E">
      <w:pPr>
        <w:rPr>
          <w:sz w:val="18"/>
          <w:szCs w:val="18"/>
        </w:rPr>
      </w:pPr>
      <w:r w:rsidDel="00000000" w:rsidR="00000000" w:rsidRPr="00000000">
        <w:rPr>
          <w:rtl w:val="0"/>
        </w:rPr>
      </w:r>
    </w:p>
    <w:p w:rsidR="00000000" w:rsidDel="00000000" w:rsidP="00000000" w:rsidRDefault="00000000" w:rsidRPr="00000000" w14:paraId="0000001F">
      <w:pPr>
        <w:rPr>
          <w:b w:val="1"/>
          <w:bCs w:val="1"/>
          <w:sz w:val="18"/>
          <w:szCs w:val="18"/>
        </w:rPr>
      </w:pPr>
      <w:r w:rsidDel="00000000" w:rsidR="00000000" w:rsidRPr="00000000">
        <w:rPr>
          <w:b w:val="1"/>
          <w:bCs w:val="1"/>
          <w:sz w:val="18"/>
          <w:szCs w:val="18"/>
          <w:rtl w:val="0"/>
        </w:rPr>
        <w:t xml:space="preserve">Account Team </w:t>
      </w:r>
    </w:p>
    <w:p w:rsidR="00000000" w:rsidDel="00000000" w:rsidP="00000000" w:rsidRDefault="00000000" w:rsidRPr="00000000" w14:paraId="00000020">
      <w:pPr>
        <w:rPr>
          <w:sz w:val="18"/>
          <w:szCs w:val="18"/>
        </w:rPr>
      </w:pPr>
      <w:r w:rsidDel="00000000" w:rsidR="00000000" w:rsidRPr="00000000">
        <w:rPr>
          <w:sz w:val="18"/>
          <w:szCs w:val="18"/>
          <w:rtl w:val="0"/>
        </w:rPr>
        <w:t xml:space="preserve">Moe Yousef - VP of Sales, Enterprise </w:t>
      </w:r>
    </w:p>
    <w:p w:rsidR="00000000" w:rsidDel="00000000" w:rsidP="00000000" w:rsidRDefault="00000000" w:rsidRPr="00000000" w14:paraId="00000021">
      <w:pPr>
        <w:rPr>
          <w:sz w:val="18"/>
          <w:szCs w:val="18"/>
        </w:rPr>
      </w:pPr>
      <w:r w:rsidDel="00000000" w:rsidR="00000000" w:rsidRPr="00000000">
        <w:rPr>
          <w:sz w:val="18"/>
          <w:szCs w:val="18"/>
          <w:rtl w:val="0"/>
        </w:rPr>
        <w:t xml:space="preserve">Courtney Pearce - Account Executive</w:t>
      </w:r>
    </w:p>
    <w:p w:rsidR="00000000" w:rsidDel="00000000" w:rsidP="00000000" w:rsidRDefault="00000000" w:rsidRPr="00000000" w14:paraId="00000022">
      <w:pPr>
        <w:rPr>
          <w:sz w:val="18"/>
          <w:szCs w:val="18"/>
        </w:rPr>
      </w:pPr>
      <w:r w:rsidDel="00000000" w:rsidR="00000000" w:rsidRPr="00000000">
        <w:rPr>
          <w:sz w:val="18"/>
          <w:szCs w:val="18"/>
          <w:rtl w:val="0"/>
        </w:rPr>
        <w:t xml:space="preserve">Anthony Marconi - Technical Account Manager</w:t>
      </w:r>
      <w:r w:rsidDel="00000000" w:rsidR="00000000" w:rsidRPr="00000000">
        <w:rPr>
          <w:rtl w:val="0"/>
        </w:rPr>
      </w:r>
    </w:p>
    <w:p w:rsidR="00000000" w:rsidDel="00000000" w:rsidP="00000000" w:rsidRDefault="00000000" w:rsidRPr="00000000" w14:paraId="00000023">
      <w:pPr>
        <w:rPr>
          <w:sz w:val="18"/>
          <w:szCs w:val="18"/>
        </w:rPr>
      </w:pPr>
      <w:r w:rsidDel="00000000" w:rsidR="00000000" w:rsidRPr="00000000">
        <w:rPr>
          <w:rtl w:val="0"/>
        </w:rPr>
      </w:r>
    </w:p>
    <w:p w:rsidR="00000000" w:rsidDel="00000000" w:rsidP="00000000" w:rsidRDefault="00000000" w:rsidRPr="00000000" w14:paraId="00000024">
      <w:pPr>
        <w:rPr>
          <w:b w:val="1"/>
          <w:bCs w:val="1"/>
          <w:sz w:val="18"/>
          <w:szCs w:val="18"/>
        </w:rPr>
      </w:pPr>
      <w:r w:rsidDel="00000000" w:rsidR="00000000" w:rsidRPr="00000000">
        <w:rPr>
          <w:b w:val="1"/>
          <w:bCs w:val="1"/>
          <w:sz w:val="18"/>
          <w:szCs w:val="18"/>
          <w:rtl w:val="0"/>
        </w:rPr>
        <w:t xml:space="preserve">Special Thanks </w:t>
      </w:r>
    </w:p>
    <w:p w:rsidR="00000000" w:rsidDel="00000000" w:rsidP="00000000" w:rsidRDefault="00000000" w:rsidRPr="00000000" w14:paraId="00000025">
      <w:pPr>
        <w:rPr/>
      </w:pPr>
      <w:r w:rsidDel="00000000" w:rsidR="00000000" w:rsidRPr="00000000">
        <w:rPr>
          <w:sz w:val="18"/>
          <w:szCs w:val="18"/>
          <w:rtl w:val="0"/>
        </w:rPr>
        <w:t xml:space="preserve">Special thanks to Hunter Lostan, AWS AM, who helped support this opportunity.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image" Target="media/image2.png"/><Relationship Id="rId5" Type="http://schemas.openxmlformats.org/officeDocument/2006/relationships/styles" Target="styles.xml"/><Relationship Id="rId10" Type="http://schemas.openxmlformats.org/officeDocument/2006/relationships/customXml" Target="../customXml/item3.xml"/><Relationship Id="rId4" Type="http://schemas.openxmlformats.org/officeDocument/2006/relationships/numbering" Target="numbering.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B9CF0E25E7C440AADA315BF431BF70" ma:contentTypeVersion="11" ma:contentTypeDescription="Create a new document." ma:contentTypeScope="" ma:versionID="af6b2dbe0ac4a214954c0941dd7e4f5d">
  <xsd:schema xmlns:xsd="http://www.w3.org/2001/XMLSchema" xmlns:xs="http://www.w3.org/2001/XMLSchema" xmlns:p="http://schemas.microsoft.com/office/2006/metadata/properties" xmlns:ns2="ddbcd4d3-af49-41a4-8ba3-46405a8f986c" xmlns:ns3="4ceefeaf-30bb-490f-b448-ccb6d9d5e1e3" targetNamespace="http://schemas.microsoft.com/office/2006/metadata/properties" ma:root="true" ma:fieldsID="9033d417cd7d8530bc1d7ea176b56489" ns2:_="" ns3:_="">
    <xsd:import namespace="ddbcd4d3-af49-41a4-8ba3-46405a8f986c"/>
    <xsd:import namespace="4ceefeaf-30bb-490f-b448-ccb6d9d5e1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bcd4d3-af49-41a4-8ba3-46405a8f98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2ab66ea-cec7-4ca2-a1de-1c2ee088448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eefeaf-30bb-490f-b448-ccb6d9d5e1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4ddd61f-3136-4ed7-9b26-a057c59052e2}" ma:internalName="TaxCatchAll" ma:showField="CatchAllData" ma:web="4ceefeaf-30bb-490f-b448-ccb6d9d5e1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bcd4d3-af49-41a4-8ba3-46405a8f986c">
      <Terms xmlns="http://schemas.microsoft.com/office/infopath/2007/PartnerControls"/>
    </lcf76f155ced4ddcb4097134ff3c332f>
    <TaxCatchAll xmlns="4ceefeaf-30bb-490f-b448-ccb6d9d5e1e3" xsi:nil="true"/>
  </documentManagement>
</p:properties>
</file>

<file path=customXml/itemProps1.xml><?xml version="1.0" encoding="utf-8"?>
<ds:datastoreItem xmlns:ds="http://schemas.openxmlformats.org/officeDocument/2006/customXml" ds:itemID="{4E7558E0-82A2-41D5-ABEC-F65FE358120D}"/>
</file>

<file path=customXml/itemProps2.xml><?xml version="1.0" encoding="utf-8"?>
<ds:datastoreItem xmlns:ds="http://schemas.openxmlformats.org/officeDocument/2006/customXml" ds:itemID="{9A04751D-A56A-4981-9C5F-76BC194DB948}"/>
</file>

<file path=customXml/itemProps3.xml><?xml version="1.0" encoding="utf-8"?>
<ds:datastoreItem xmlns:ds="http://schemas.openxmlformats.org/officeDocument/2006/customXml" ds:itemID="{5E1F7CC6-FB50-4827-907C-893004877666}"/>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0x01010018B9CF0E25E7C440AADA315BF431BF70</vt:lpwstr>
  </property>
</Properties>
</file>